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pPr>
        <w:spacing w:line="580" w:lineRule="exact"/>
        <w:jc w:val="center"/>
        <w:rPr>
          <w:rFonts w:hint="eastAsia" w:ascii="仿宋_GB2312" w:hAnsi="仿宋_GB2312" w:eastAsia="仿宋_GB2312" w:cs="仿宋_GB2312"/>
          <w:bCs/>
          <w:sz w:val="32"/>
          <w:szCs w:val="32"/>
        </w:rPr>
      </w:pPr>
    </w:p>
    <w:p>
      <w:pPr>
        <w:spacing w:line="580" w:lineRule="exact"/>
        <w:jc w:val="center"/>
        <w:rPr>
          <w:rFonts w:hint="eastAsia" w:ascii="仿宋_GB2312" w:hAnsi="仿宋_GB2312" w:eastAsia="仿宋_GB2312" w:cs="仿宋_GB2312"/>
          <w:bCs/>
          <w:sz w:val="32"/>
          <w:szCs w:val="32"/>
        </w:rPr>
      </w:pPr>
    </w:p>
    <w:p>
      <w:pPr>
        <w:spacing w:line="58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rPr>
        <w:t>东政办发〔202</w:t>
      </w:r>
      <w:r>
        <w:rPr>
          <w:rFonts w:hint="eastAsia" w:ascii="仿宋_GB2312" w:hAnsi="仿宋_GB2312" w:eastAsia="仿宋_GB2312" w:cs="仿宋_GB2312"/>
          <w:bCs/>
          <w:sz w:val="32"/>
          <w:szCs w:val="32"/>
          <w:lang w:val="en-US" w:eastAsia="zh-CN"/>
        </w:rPr>
        <w:t>2</w:t>
      </w:r>
      <w:r>
        <w:rPr>
          <w:rFonts w:hint="eastAsia" w:ascii="仿宋_GB2312" w:hAnsi="仿宋_GB2312" w:eastAsia="仿宋_GB2312" w:cs="仿宋_GB2312"/>
          <w:bCs/>
          <w:sz w:val="32"/>
          <w:szCs w:val="32"/>
        </w:rPr>
        <w:t>〕</w:t>
      </w:r>
      <w:r>
        <w:rPr>
          <w:rFonts w:hint="eastAsia" w:ascii="仿宋_GB2312" w:hAnsi="仿宋_GB2312" w:eastAsia="仿宋_GB2312" w:cs="仿宋_GB2312"/>
          <w:bCs/>
          <w:sz w:val="32"/>
          <w:szCs w:val="32"/>
          <w:lang w:val="en-US" w:eastAsia="zh-CN"/>
        </w:rPr>
        <w:t>22</w:t>
      </w:r>
      <w:r>
        <w:rPr>
          <w:rFonts w:hint="eastAsia" w:ascii="仿宋_GB2312" w:hAnsi="仿宋_GB2312" w:eastAsia="仿宋_GB2312" w:cs="仿宋_GB2312"/>
          <w:bCs/>
          <w:sz w:val="32"/>
          <w:szCs w:val="32"/>
        </w:rPr>
        <w:t>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eastAsia="方正小标宋简体" w:cs="Times New Roman"/>
          <w:sz w:val="44"/>
          <w:szCs w:val="44"/>
          <w:lang w:eastAsia="zh-CN"/>
        </w:rPr>
        <w:t>东洲区人民政府办公室</w:t>
      </w:r>
      <w:r>
        <w:rPr>
          <w:rFonts w:hint="eastAsia" w:ascii="方正小标宋简体" w:hAnsi="方正小标宋简体" w:eastAsia="方正小标宋简体" w:cs="方正小标宋简体"/>
          <w:sz w:val="44"/>
          <w:szCs w:val="44"/>
        </w:rPr>
        <w:t>关于成立</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rPr>
        <w:t>东洲区</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药品安全及集中打击整治危害药品安全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违法犯罪工作领导小组</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rPr>
        <w:t>的通知</w:t>
      </w:r>
    </w:p>
    <w:p>
      <w:pPr>
        <w:rPr>
          <w:rFonts w:hint="eastAsia" w:ascii="仿宋_GB2312" w:hAnsi="仿宋_GB2312" w:eastAsia="仿宋_GB2312" w:cs="仿宋_GB2312"/>
          <w:sz w:val="32"/>
          <w:szCs w:val="32"/>
        </w:rPr>
      </w:pPr>
    </w:p>
    <w:p>
      <w:pPr>
        <w:rPr>
          <w:rFonts w:hint="eastAsia" w:ascii="Times New Roman" w:hAnsi="Times New Roman" w:eastAsia="仿宋_GB2312"/>
          <w:sz w:val="32"/>
          <w:szCs w:val="32"/>
        </w:rPr>
      </w:pPr>
      <w:r>
        <w:rPr>
          <w:rFonts w:hint="eastAsia" w:ascii="Times New Roman" w:hAnsi="Times New Roman" w:eastAsia="仿宋_GB2312"/>
          <w:sz w:val="32"/>
          <w:szCs w:val="32"/>
        </w:rPr>
        <w:t>各乡镇（街道</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各</w:t>
      </w:r>
      <w:r>
        <w:rPr>
          <w:rFonts w:hint="eastAsia" w:ascii="Times New Roman" w:hAnsi="Times New Roman" w:eastAsia="仿宋_GB2312"/>
          <w:sz w:val="32"/>
          <w:szCs w:val="32"/>
          <w:lang w:eastAsia="zh-CN"/>
        </w:rPr>
        <w:t>相关</w:t>
      </w:r>
      <w:r>
        <w:rPr>
          <w:rFonts w:hint="eastAsia" w:ascii="Times New Roman" w:hAnsi="Times New Roman" w:eastAsia="仿宋_GB2312"/>
          <w:sz w:val="32"/>
          <w:szCs w:val="32"/>
        </w:rPr>
        <w:t>部门：</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为贯彻落实《国务院办公厅关于全面加强药品监管能力建设的实施意见》（国办发〔2021〕16 号）《国务院办公厅关于成立集中打击整治危害药品安全违法犯罪工作领导小组的通知》（国办函〔2022〕54 号）《辽宁省人民政府办公厅关于成立辽宁省药品安全及集中打击整治危害药品安全违法犯罪工作领导小组的通知》（辽政办〔2022〕39 号）《辽宁省药品安全及集中打击整治危害药品安全违法犯罪工作领导小组关于加快建立市以下药品安全及集中打击整治危害药品安全违法犯罪工作机制的通知》（辽药安组〔2022〕1 号）和《抚顺市人民政府办公室关于成立抚顺市药品安全及集中打击整治危害药品安全违法犯罪工作领导小组的通知》（抚政办〔2022〕30 号）有关要求，统筹推进全区药品安全及集中打击整治危害药品安全违法犯罪工作，区政府决定成立抚顺市东洲区药品安全及集中打击整治危害药品安全违法犯罪工作领导小组（以下简称领导小组）。现将有关事项通知如下：</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一、主要职责</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入学习贯彻习近平总书记关于加强药品安全工作的重要指示精神，全面贯彻落实党中央、国务院有关决策部署；负责全区药品安全协调协作，研究解决药品安全工作中的重大问题，部署推进全区药品安全重点工作；统筹全区集中打击整治危害药品安全违法犯罪工作，督办危害药品安全违法犯罪重大案件处置工作；督促检查药品安全有关法律法规和重大政策措施落实情况，有效防范化解区域性系统性重大药品安全风险；总结、推广药品安全工作经验；完成区委、区政府交办的其他事项。</w:t>
      </w:r>
    </w:p>
    <w:p>
      <w:pPr>
        <w:ind w:firstLine="640" w:firstLineChars="200"/>
        <w:rPr>
          <w:rFonts w:hint="eastAsia" w:ascii="仿宋_GB2312" w:hAnsi="仿宋_GB2312" w:eastAsia="仿宋_GB2312" w:cs="仿宋_GB2312"/>
          <w:sz w:val="32"/>
          <w:szCs w:val="32"/>
        </w:rPr>
      </w:pPr>
      <w:r>
        <w:rPr>
          <w:rFonts w:hint="eastAsia" w:ascii="黑体" w:hAnsi="黑体" w:eastAsia="黑体" w:cs="黑体"/>
          <w:sz w:val="32"/>
          <w:szCs w:val="32"/>
        </w:rPr>
        <w:t>二、组成人员</w:t>
      </w:r>
    </w:p>
    <w:p>
      <w:pPr>
        <w:ind w:firstLine="640" w:firstLineChars="200"/>
        <w:rPr>
          <w:rFonts w:hint="eastAsia" w:ascii="仿宋_GB2312" w:hAnsi="仿宋_GB2312" w:eastAsia="仿宋_GB2312" w:cs="仿宋_GB2312"/>
          <w:sz w:val="32"/>
          <w:szCs w:val="32"/>
        </w:rPr>
      </w:pPr>
      <w:r>
        <w:rPr>
          <w:rFonts w:hint="eastAsia" w:ascii="黑体" w:hAnsi="黑体" w:eastAsia="黑体" w:cs="黑体"/>
          <w:sz w:val="32"/>
          <w:szCs w:val="32"/>
        </w:rPr>
        <w:t>组  长：</w:t>
      </w:r>
      <w:r>
        <w:rPr>
          <w:rFonts w:hint="eastAsia" w:ascii="仿宋_GB2312" w:hAnsi="仿宋_GB2312" w:eastAsia="仿宋_GB2312" w:cs="仿宋_GB2312"/>
          <w:sz w:val="32"/>
          <w:szCs w:val="32"/>
        </w:rPr>
        <w:t>李  满  区</w:t>
      </w:r>
      <w:r>
        <w:rPr>
          <w:rFonts w:hint="eastAsia" w:ascii="仿宋_GB2312" w:hAnsi="仿宋_GB2312" w:eastAsia="仿宋_GB2312" w:cs="仿宋_GB2312"/>
          <w:sz w:val="32"/>
          <w:szCs w:val="32"/>
          <w:lang w:eastAsia="zh-CN"/>
        </w:rPr>
        <w:t>政府</w:t>
      </w:r>
      <w:r>
        <w:rPr>
          <w:rFonts w:hint="eastAsia" w:ascii="仿宋_GB2312" w:hAnsi="仿宋_GB2312" w:eastAsia="仿宋_GB2312" w:cs="仿宋_GB2312"/>
          <w:sz w:val="32"/>
          <w:szCs w:val="32"/>
        </w:rPr>
        <w:t>副区长</w:t>
      </w:r>
    </w:p>
    <w:p>
      <w:pPr>
        <w:ind w:firstLine="640" w:firstLineChars="200"/>
        <w:rPr>
          <w:rFonts w:hint="eastAsia" w:ascii="仿宋_GB2312" w:hAnsi="仿宋_GB2312" w:eastAsia="仿宋_GB2312" w:cs="仿宋_GB2312"/>
          <w:sz w:val="32"/>
          <w:szCs w:val="32"/>
        </w:rPr>
      </w:pPr>
      <w:r>
        <w:rPr>
          <w:rFonts w:hint="eastAsia" w:ascii="黑体" w:hAnsi="黑体" w:eastAsia="黑体" w:cs="黑体"/>
          <w:sz w:val="32"/>
          <w:szCs w:val="32"/>
        </w:rPr>
        <w:t>副组长：</w:t>
      </w:r>
      <w:r>
        <w:rPr>
          <w:rFonts w:hint="eastAsia" w:ascii="仿宋_GB2312" w:hAnsi="仿宋_GB2312" w:eastAsia="仿宋_GB2312" w:cs="仿宋_GB2312"/>
          <w:sz w:val="32"/>
          <w:szCs w:val="32"/>
        </w:rPr>
        <w:t>何  蕊  区委政法委副书记</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郭清山  区公安分局</w:t>
      </w:r>
      <w:r>
        <w:rPr>
          <w:rFonts w:hint="eastAsia" w:ascii="仿宋_GB2312" w:hAnsi="仿宋_GB2312" w:eastAsia="仿宋_GB2312" w:cs="仿宋_GB2312"/>
          <w:sz w:val="32"/>
          <w:szCs w:val="32"/>
          <w:lang w:eastAsia="zh-CN"/>
        </w:rPr>
        <w:t>副</w:t>
      </w:r>
      <w:r>
        <w:rPr>
          <w:rFonts w:hint="eastAsia" w:ascii="仿宋_GB2312" w:hAnsi="仿宋_GB2312" w:eastAsia="仿宋_GB2312" w:cs="仿宋_GB2312"/>
          <w:sz w:val="32"/>
          <w:szCs w:val="32"/>
        </w:rPr>
        <w:t>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宋妍铮  区政府办公室副主任</w:t>
      </w:r>
    </w:p>
    <w:p>
      <w:pPr>
        <w:ind w:firstLine="640" w:firstLineChars="200"/>
        <w:rPr>
          <w:rFonts w:hint="eastAsia" w:ascii="仿宋_GB2312" w:hAnsi="仿宋_GB2312" w:eastAsia="仿宋_GB2312" w:cs="仿宋_GB2312"/>
          <w:sz w:val="32"/>
          <w:szCs w:val="32"/>
        </w:rPr>
      </w:pPr>
      <w:r>
        <w:rPr>
          <w:rFonts w:hint="eastAsia" w:ascii="黑体" w:hAnsi="黑体" w:eastAsia="黑体" w:cs="黑体"/>
          <w:sz w:val="32"/>
          <w:szCs w:val="32"/>
        </w:rPr>
        <w:t>成  员：</w:t>
      </w:r>
      <w:r>
        <w:rPr>
          <w:rFonts w:hint="eastAsia" w:ascii="仿宋_GB2312" w:hAnsi="仿宋_GB2312" w:eastAsia="仿宋_GB2312" w:cs="仿宋_GB2312"/>
          <w:sz w:val="32"/>
          <w:szCs w:val="32"/>
        </w:rPr>
        <w:t>金  亮  区委宣传部副部长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崔  明  区委编办四级主任科员</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金瓒伟  区发展改革局四级主任科员</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张  赓  区司法局副局长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裴立新  区商务局副局长</w:t>
      </w:r>
    </w:p>
    <w:p>
      <w:pPr>
        <w:tabs>
          <w:tab w:val="left" w:pos="5875"/>
        </w:tabs>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刘  宇  区财政局副局长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郑  飞  区人力资源和社会保障局副局长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谷春生  区工业和信息化局副局长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高  静  区卫生健康局副局长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张玲福  区市场监管局副局长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孙玉明  区营商局副局长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何长君  区医疗保障局副局长</w:t>
      </w:r>
    </w:p>
    <w:p>
      <w:pPr>
        <w:tabs>
          <w:tab w:val="left" w:pos="6290"/>
        </w:tabs>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王跃东  区法院副院长</w:t>
      </w:r>
    </w:p>
    <w:p>
      <w:pPr>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邵建春  区检察院副检察长</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三、其他事项</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领导小组办公室设在区市场监管局，承担领导小组日常工作，向领导小组汇报工作情况、提出工作建议，督促、检查领导小组会议决定事项落实情况；组织开展专项行动成果宣传；承办领导小组交办的其他事项。办公室主任由区市场监管局局长王金辉兼任，副主任由区市场监管局副局长张玲福兼任，办公室成员由领导小组成员单位有关科室负责同志担任。领导小组成员因工作变动需要调整的，由所在单位向领导小组办公室提出，按程序报批。</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（二）领导小组实行工作会议制度，工作会议由组长或其委托的副组长召集，根据工作需要定期或不定期召开，参加人员为领导小组成员，必要时可邀请其他有关部门人员参加。</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（三）建立本地区药品安全及集中打击整治危害药品安全违法犯罪工作机制，统筹负责本地区药品安全及集中打击整治危害药品安全违法犯罪工作。</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本通知印发之日起，原东洲区药品（疫苗）安全工作领导小组自行撤销，其工作职责由抚顺市东洲区药品安全及集中打击整治危害药品安全违法犯罪工作领导小组承担。</w:t>
      </w:r>
    </w:p>
    <w:p>
      <w:pPr>
        <w:ind w:firstLine="640" w:firstLineChars="200"/>
        <w:rPr>
          <w:rFonts w:hint="eastAsia" w:ascii="仿宋_GB2312" w:hAnsi="仿宋_GB2312" w:eastAsia="仿宋_GB2312" w:cs="仿宋_GB2312"/>
          <w:sz w:val="32"/>
          <w:szCs w:val="32"/>
        </w:rPr>
      </w:pPr>
    </w:p>
    <w:p>
      <w:pPr>
        <w:ind w:firstLine="640" w:firstLineChars="200"/>
        <w:rPr>
          <w:rFonts w:hint="eastAsia" w:ascii="仿宋_GB2312" w:hAnsi="仿宋_GB2312" w:eastAsia="仿宋_GB2312" w:cs="仿宋_GB2312"/>
          <w:sz w:val="32"/>
          <w:szCs w:val="32"/>
        </w:rPr>
      </w:pPr>
    </w:p>
    <w:p>
      <w:pPr>
        <w:ind w:firstLine="640" w:firstLineChars="200"/>
        <w:rPr>
          <w:rFonts w:hint="eastAsia" w:ascii="仿宋_GB2312" w:hAnsi="仿宋_GB2312" w:eastAsia="仿宋_GB2312" w:cs="仿宋_GB2312"/>
          <w:sz w:val="32"/>
          <w:szCs w:val="32"/>
        </w:rPr>
      </w:pPr>
    </w:p>
    <w:p>
      <w:pPr>
        <w:wordWrap/>
        <w:ind w:firstLine="640" w:firstLineChars="20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东洲区人民政府办公室    </w:t>
      </w:r>
    </w:p>
    <w:p>
      <w:pPr>
        <w:wordWrap/>
        <w:ind w:firstLine="640" w:firstLineChars="20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2022年12月</w:t>
      </w:r>
      <w:r>
        <w:rPr>
          <w:rFonts w:hint="eastAsia" w:ascii="仿宋_GB2312" w:hAnsi="仿宋_GB2312" w:eastAsia="仿宋_GB2312" w:cs="仿宋_GB2312"/>
          <w:sz w:val="32"/>
          <w:szCs w:val="32"/>
          <w:lang w:val="en-US" w:eastAsia="zh-CN"/>
        </w:rPr>
        <w:t>13</w:t>
      </w:r>
      <w:bookmarkStart w:id="0" w:name="_GoBack"/>
      <w:bookmarkEnd w:id="0"/>
      <w:r>
        <w:rPr>
          <w:rFonts w:hint="eastAsia" w:ascii="仿宋_GB2312" w:hAnsi="仿宋_GB2312" w:eastAsia="仿宋_GB2312" w:cs="仿宋_GB2312"/>
          <w:sz w:val="32"/>
          <w:szCs w:val="32"/>
        </w:rPr>
        <w:t xml:space="preserve">日 </w:t>
      </w:r>
    </w:p>
    <w:p>
      <w:pPr>
        <w:wordWrap/>
        <w:ind w:firstLine="640" w:firstLineChars="200"/>
        <w:jc w:val="right"/>
        <w:rPr>
          <w:rFonts w:hint="eastAsia" w:ascii="仿宋_GB2312" w:hAnsi="仿宋_GB2312" w:eastAsia="仿宋_GB2312" w:cs="仿宋_GB2312"/>
          <w:sz w:val="32"/>
          <w:szCs w:val="32"/>
        </w:rPr>
      </w:pPr>
    </w:p>
    <w:p>
      <w:pPr>
        <w:wordWrap/>
        <w:ind w:firstLine="640" w:firstLineChars="200"/>
        <w:jc w:val="right"/>
        <w:rPr>
          <w:rFonts w:hint="eastAsia" w:ascii="仿宋_GB2312" w:hAnsi="仿宋_GB2312" w:eastAsia="仿宋_GB2312" w:cs="仿宋_GB2312"/>
          <w:sz w:val="32"/>
          <w:szCs w:val="32"/>
        </w:rPr>
      </w:pPr>
    </w:p>
    <w:p>
      <w:pPr>
        <w:keepNext w:val="0"/>
        <w:keepLines w:val="0"/>
        <w:pageBreakBefore w:val="0"/>
        <w:widowControl w:val="0"/>
        <w:tabs>
          <w:tab w:val="left" w:pos="7380"/>
        </w:tabs>
        <w:kinsoku/>
        <w:wordWrap/>
        <w:overflowPunct/>
        <w:topLinePunct w:val="0"/>
        <w:bidi w:val="0"/>
        <w:snapToGrid/>
        <w:spacing w:line="480" w:lineRule="exact"/>
        <w:jc w:val="both"/>
        <w:textAlignment w:val="auto"/>
        <w:outlineLvl w:val="9"/>
        <w:rPr>
          <w:rFonts w:hint="eastAsia" w:ascii="方正仿宋_GB2312" w:hAnsi="方正仿宋_GB2312" w:eastAsia="方正仿宋_GB2312" w:cs="方正仿宋_GB2312"/>
          <w:szCs w:val="32"/>
        </w:rPr>
      </w:pPr>
    </w:p>
    <w:p>
      <w:pPr>
        <w:keepNext w:val="0"/>
        <w:keepLines w:val="0"/>
        <w:pageBreakBefore w:val="0"/>
        <w:widowControl w:val="0"/>
        <w:tabs>
          <w:tab w:val="left" w:pos="7380"/>
        </w:tabs>
        <w:kinsoku/>
        <w:wordWrap/>
        <w:overflowPunct/>
        <w:topLinePunct w:val="0"/>
        <w:bidi w:val="0"/>
        <w:snapToGrid/>
        <w:spacing w:line="480" w:lineRule="exact"/>
        <w:jc w:val="both"/>
        <w:textAlignment w:val="auto"/>
        <w:outlineLvl w:val="9"/>
        <w:rPr>
          <w:rFonts w:hint="eastAsia" w:ascii="方正仿宋_GB2312" w:hAnsi="方正仿宋_GB2312" w:eastAsia="方正仿宋_GB2312" w:cs="方正仿宋_GB2312"/>
          <w:szCs w:val="32"/>
        </w:rPr>
      </w:pPr>
    </w:p>
    <w:p>
      <w:pPr>
        <w:spacing w:line="7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175895</wp:posOffset>
                </wp:positionV>
                <wp:extent cx="56007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upright="true"/>
                    </wps:wsp>
                  </a:graphicData>
                </a:graphic>
              </wp:anchor>
            </w:drawing>
          </mc:Choice>
          <mc:Fallback>
            <w:pict>
              <v:line id="_x0000_s1026" o:spid="_x0000_s1026" o:spt="20" style="position:absolute;left:0pt;margin-left:0pt;margin-top:13.85pt;height:0pt;width:441pt;z-index:251659264;mso-width-relative:page;mso-height-relative:page;" filled="f" stroked="t" coordsize="21600,21600" o:gfxdata="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FgAAAGRycy9QSwECFAAUAAAACACH&#10;TuJAYgEMQdUAAAAGAQAADwAAAAAAAAABACAAAAA4AAAAZHJzL2Rvd25yZXYueG1sUEsBAhQAFAAA&#10;AAgAh07iQM8jfyTcAQAAmQMAAA4AAAAAAAAAAQAgAAAAOgEAAGRycy9lMm9Eb2MueG1sUEsFBgAA&#10;AAAGAAYAWQEAAIgFAAAAAA==&#10;">
                <v:fill on="f" focussize="0,0"/>
                <v:stroke weight="0.25pt" color="#000000" joinstyle="round"/>
                <v:imagedata o:title=""/>
                <o:lock v:ext="edit" aspectratio="f"/>
              </v:line>
            </w:pict>
          </mc:Fallback>
        </mc:AlternateContent>
      </w:r>
      <w:r>
        <w:rPr>
          <w:rFonts w:hint="eastAsia" w:ascii="仿宋_GB2312" w:hAnsi="仿宋_GB2312" w:eastAsia="仿宋_GB2312" w:cs="仿宋_GB2312"/>
          <w:sz w:val="32"/>
          <w:szCs w:val="32"/>
        </w:rPr>
        <w:t>抄送：区委、区人大、区政协办公室</w:t>
      </w:r>
    </w:p>
    <w:p>
      <w:pPr>
        <w:spacing w:line="60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51435</wp:posOffset>
                </wp:positionV>
                <wp:extent cx="561594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615940" cy="0"/>
                        </a:xfrm>
                        <a:prstGeom prst="line">
                          <a:avLst/>
                        </a:prstGeom>
                        <a:ln w="6350" cap="flat" cmpd="sng">
                          <a:solidFill>
                            <a:srgbClr val="000000"/>
                          </a:solidFill>
                          <a:prstDash val="solid"/>
                          <a:headEnd type="none" w="med" len="med"/>
                          <a:tailEnd type="none" w="med" len="med"/>
                        </a:ln>
                      </wps:spPr>
                      <wps:bodyPr upright="true"/>
                    </wps:wsp>
                  </a:graphicData>
                </a:graphic>
              </wp:anchor>
            </w:drawing>
          </mc:Choice>
          <mc:Fallback>
            <w:pict>
              <v:line id="_x0000_s1026" o:spid="_x0000_s1026" o:spt="20" style="position:absolute;left:0pt;margin-left:0pt;margin-top:4.05pt;height:0pt;width:442.2pt;z-index:251658240;mso-width-relative:page;mso-height-relative:page;" filled="f" stroked="t" coordsize="21600,21600" o:gfxdata="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WAAAAZHJzL1BLAQIUABQAAAAIAIdO4kAe&#10;UT6+0QAAAAQBAAAPAAAAAAAAAAEAIAAAADgAAABkcnMvZG93bnJldi54bWxQSwECFAAUAAAACACH&#10;TuJACryONNwBAACZAwAADgAAAAAAAAABACAAAAA2AQAAZHJzL2Uyb0RvYy54bWxQSwUGAAAAAAYA&#10;BgBZAQAAhAUAAAAA&#10;">
                <v:fill on="f" focussize="0,0"/>
                <v:stroke weight="0.5pt" color="#000000" joinstyle="round"/>
                <v:imagedata o:title=""/>
                <o:lock v:ext="edit" aspectratio="f"/>
              </v:line>
            </w:pict>
          </mc:Fallback>
        </mc:AlternateContent>
      </w:r>
      <w:r>
        <w:rPr>
          <w:rFonts w:hint="eastAsia" w:ascii="仿宋_GB2312" w:hAnsi="仿宋_GB2312" w:eastAsia="仿宋_GB2312" w:cs="仿宋_GB2312"/>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415925</wp:posOffset>
                </wp:positionV>
                <wp:extent cx="561594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6350" cap="flat" cmpd="sng">
                          <a:solidFill>
                            <a:srgbClr val="000000"/>
                          </a:solidFill>
                          <a:prstDash val="solid"/>
                          <a:headEnd type="none" w="med" len="med"/>
                          <a:tailEnd type="none" w="med" len="med"/>
                        </a:ln>
                      </wps:spPr>
                      <wps:bodyPr upright="true"/>
                    </wps:wsp>
                  </a:graphicData>
                </a:graphic>
              </wp:anchor>
            </w:drawing>
          </mc:Choice>
          <mc:Fallback>
            <w:pict>
              <v:line id="_x0000_s1026" o:spid="_x0000_s1026" o:spt="20" style="position:absolute;left:0pt;margin-left:0pt;margin-top:32.75pt;height:0pt;width:442.2pt;z-index:251660288;mso-width-relative:page;mso-height-relative:page;" filled="f" stroked="t" coordsize="21600,21600" o:gfxdata="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BYAAABkcnMvUEsBAhQAFAAAAAgAh07i&#10;QHSfBcfTAAAABgEAAA8AAAAAAAAAAQAgAAAAOAAAAGRycy9kb3ducmV2LnhtbFBLAQIUABQAAAAI&#10;AIdO4kBC2Kic3AEAAJkDAAAOAAAAAAAAAAEAIAAAADgBAABkcnMvZTJvRG9jLnhtbFBLBQYAAAAA&#10;BgAGAFkBAACGBQAAAAA=&#10;">
                <v:fill on="f" focussize="0,0"/>
                <v:stroke weight="0.5pt" color="#000000" joinstyle="round"/>
                <v:imagedata o:title=""/>
                <o:lock v:ext="edit" aspectratio="f"/>
              </v:line>
            </w:pict>
          </mc:Fallback>
        </mc:AlternateContent>
      </w:r>
      <w:r>
        <w:rPr>
          <w:rFonts w:hint="eastAsia" w:ascii="仿宋_GB2312" w:hAnsi="仿宋_GB2312" w:eastAsia="仿宋_GB2312" w:cs="仿宋_GB2312"/>
          <w:sz w:val="32"/>
          <w:szCs w:val="32"/>
        </w:rPr>
        <w:t xml:space="preserve">东洲区人民政府办公室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日印</w:t>
      </w:r>
      <w:r>
        <w:rPr>
          <w:rFonts w:hint="eastAsia" w:ascii="仿宋_GB2312" w:hAnsi="仿宋_GB2312" w:eastAsia="仿宋_GB2312" w:cs="仿宋_GB2312"/>
          <w:sz w:val="32"/>
          <w:szCs w:val="32"/>
          <w:lang w:val="en-US" w:eastAsia="zh-CN"/>
        </w:rPr>
        <w:t>发</w:t>
      </w:r>
      <w:r>
        <w:rPr>
          <w:rFonts w:hint="eastAsia" w:ascii="仿宋_GB2312" w:hAnsi="仿宋_GB2312" w:eastAsia="仿宋_GB2312" w:cs="仿宋_GB2312"/>
          <w:sz w:val="32"/>
          <w:szCs w:val="32"/>
        </w:rPr>
        <w:t xml:space="preserve">   </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仿宋_GB2312">
    <w:altName w:val="方正仿宋_GBK"/>
    <w:panose1 w:val="02000000000000000000"/>
    <w:charset w:val="00"/>
    <w:family w:val="swiss"/>
    <w:pitch w:val="default"/>
    <w:sig w:usb0="00000000" w:usb1="00000000"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64016066"/>
      <w:docPartObj>
        <w:docPartGallery w:val="autotext"/>
      </w:docPartObj>
    </w:sdtPr>
    <w:sdtContent>
      <w:p>
        <w:pPr>
          <w:pStyle w:val="3"/>
          <w:jc w:val="center"/>
        </w:pPr>
        <w:r>
          <w:fldChar w:fldCharType="begin"/>
        </w:r>
        <w:r>
          <w:instrText xml:space="preserve">PAGE   \* MERGEFORMAT</w:instrText>
        </w:r>
        <w:r>
          <w:fldChar w:fldCharType="separate"/>
        </w:r>
        <w:r>
          <w:rPr>
            <w:lang w:val="zh-CN"/>
          </w:rPr>
          <w:t>3</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87A"/>
    <w:rsid w:val="00037A99"/>
    <w:rsid w:val="00073D07"/>
    <w:rsid w:val="000B4826"/>
    <w:rsid w:val="000C3C2D"/>
    <w:rsid w:val="000C6486"/>
    <w:rsid w:val="001257D7"/>
    <w:rsid w:val="00185110"/>
    <w:rsid w:val="002051DC"/>
    <w:rsid w:val="002371D4"/>
    <w:rsid w:val="00251364"/>
    <w:rsid w:val="00290287"/>
    <w:rsid w:val="002A2D39"/>
    <w:rsid w:val="002D305F"/>
    <w:rsid w:val="002F606F"/>
    <w:rsid w:val="00313613"/>
    <w:rsid w:val="00331BC5"/>
    <w:rsid w:val="00356CD0"/>
    <w:rsid w:val="003951BF"/>
    <w:rsid w:val="003A7509"/>
    <w:rsid w:val="00431767"/>
    <w:rsid w:val="005371E9"/>
    <w:rsid w:val="0056550B"/>
    <w:rsid w:val="00592B93"/>
    <w:rsid w:val="00690225"/>
    <w:rsid w:val="006D2461"/>
    <w:rsid w:val="007A4ECE"/>
    <w:rsid w:val="007C7C88"/>
    <w:rsid w:val="007E287A"/>
    <w:rsid w:val="00831604"/>
    <w:rsid w:val="00842101"/>
    <w:rsid w:val="008754BF"/>
    <w:rsid w:val="00965FCE"/>
    <w:rsid w:val="009D1EB3"/>
    <w:rsid w:val="00A90A15"/>
    <w:rsid w:val="00AE406F"/>
    <w:rsid w:val="00C3102E"/>
    <w:rsid w:val="00C777B8"/>
    <w:rsid w:val="00CC6422"/>
    <w:rsid w:val="00D96AE9"/>
    <w:rsid w:val="00DC544E"/>
    <w:rsid w:val="00E65C26"/>
    <w:rsid w:val="00FA3B78"/>
    <w:rsid w:val="00FB5C1B"/>
    <w:rsid w:val="51DF0F36"/>
    <w:rsid w:val="6FF97D68"/>
    <w:rsid w:val="71BFEC97"/>
    <w:rsid w:val="7BA6C96B"/>
    <w:rsid w:val="7E9E452E"/>
    <w:rsid w:val="EEFFEF78"/>
    <w:rsid w:val="FD764E29"/>
    <w:rsid w:val="FF024C0D"/>
    <w:rsid w:val="FF7F1EFA"/>
    <w:rsid w:val="FFED15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7"/>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批注框文本 Char"/>
    <w:basedOn w:val="6"/>
    <w:link w:val="2"/>
    <w:semiHidden/>
    <w:qFormat/>
    <w:uiPriority w:val="99"/>
    <w:rPr>
      <w:sz w:val="18"/>
      <w:szCs w:val="18"/>
    </w:r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paragraph" w:customStyle="1" w:styleId="10">
    <w:name w:val="05正文"/>
    <w:qFormat/>
    <w:uiPriority w:val="0"/>
    <w:pPr>
      <w:widowControl w:val="0"/>
      <w:wordWrap w:val="0"/>
      <w:topLinePunct/>
      <w:spacing w:line="600" w:lineRule="exact"/>
      <w:ind w:firstLine="880" w:firstLineChars="200"/>
      <w:jc w:val="both"/>
    </w:pPr>
    <w:rPr>
      <w:rFonts w:ascii="Times New Roman" w:hAnsi="Times New Roman" w:eastAsia="仿宋_GB2312" w:cs="Times New Roman"/>
      <w:sz w:val="32"/>
      <w:szCs w:val="32"/>
      <w:lang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220</Words>
  <Characters>1256</Characters>
  <Lines>10</Lines>
  <Paragraphs>2</Paragraphs>
  <TotalTime>13</TotalTime>
  <ScaleCrop>false</ScaleCrop>
  <LinksUpToDate>false</LinksUpToDate>
  <CharactersWithSpaces>1474</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2022-12-08T09:36:00Z</dcterms:created>
  <dc:creator>Windows 用户</dc:creator>
  <cp:lastModifiedBy>fushunshi</cp:lastModifiedBy>
  <cp:lastPrinted>2022-12-13T14:44:14Z</cp:lastPrinted>
  <dcterms:modified xsi:type="dcterms:W3CDTF">2022-12-13T14:44:23Z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